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7B" w:rsidRPr="0080367B" w:rsidRDefault="0080367B" w:rsidP="0080367B">
      <w:pPr>
        <w:ind w:firstLine="0"/>
        <w:jc w:val="center"/>
        <w:rPr>
          <w:rFonts w:eastAsiaTheme="minorHAnsi"/>
          <w:b/>
          <w:szCs w:val="28"/>
          <w:lang w:eastAsia="en-US"/>
        </w:rPr>
      </w:pPr>
      <w:r w:rsidRPr="0080367B">
        <w:rPr>
          <w:rFonts w:eastAsiaTheme="minorHAnsi"/>
          <w:b/>
          <w:szCs w:val="28"/>
          <w:lang w:eastAsia="en-US"/>
        </w:rPr>
        <w:t>ИНФОРМАЦИЯ</w:t>
      </w:r>
    </w:p>
    <w:p w:rsidR="0080367B" w:rsidRPr="0080367B" w:rsidRDefault="0080367B" w:rsidP="0080367B">
      <w:pPr>
        <w:ind w:firstLine="0"/>
        <w:jc w:val="center"/>
        <w:rPr>
          <w:rFonts w:eastAsiaTheme="minorHAnsi"/>
          <w:b/>
          <w:szCs w:val="28"/>
          <w:lang w:eastAsia="en-US"/>
        </w:rPr>
      </w:pPr>
      <w:r w:rsidRPr="0080367B">
        <w:rPr>
          <w:rFonts w:eastAsiaTheme="minorHAnsi"/>
          <w:b/>
          <w:szCs w:val="28"/>
          <w:lang w:eastAsia="en-US"/>
        </w:rPr>
        <w:t xml:space="preserve">об учреждениях </w:t>
      </w:r>
      <w:r>
        <w:rPr>
          <w:rFonts w:eastAsiaTheme="minorHAnsi"/>
          <w:b/>
          <w:szCs w:val="28"/>
          <w:lang w:eastAsia="en-US"/>
        </w:rPr>
        <w:t>высшего</w:t>
      </w:r>
      <w:r w:rsidRPr="0080367B">
        <w:rPr>
          <w:rFonts w:eastAsiaTheme="minorHAnsi"/>
          <w:b/>
          <w:szCs w:val="28"/>
          <w:lang w:eastAsia="en-US"/>
        </w:rPr>
        <w:t xml:space="preserve"> образования регионов Приволжского федерального округа</w:t>
      </w:r>
    </w:p>
    <w:p w:rsidR="0080367B" w:rsidRDefault="0080367B"/>
    <w:p w:rsidR="0080367B" w:rsidRPr="00EA5FEF" w:rsidRDefault="0080367B" w:rsidP="0080367B">
      <w:pPr>
        <w:rPr>
          <w:szCs w:val="28"/>
          <w:lang w:eastAsia="en-US"/>
        </w:rPr>
      </w:pPr>
      <w:r w:rsidRPr="00EA5FEF">
        <w:rPr>
          <w:szCs w:val="28"/>
          <w:lang w:eastAsia="en-US"/>
        </w:rPr>
        <w:t xml:space="preserve">Подготовку специалистов </w:t>
      </w:r>
      <w:r w:rsidRPr="0080367B">
        <w:rPr>
          <w:szCs w:val="28"/>
          <w:lang w:eastAsia="en-US"/>
        </w:rPr>
        <w:t>с высшим образованием</w:t>
      </w:r>
      <w:r w:rsidRPr="00EA5FEF">
        <w:rPr>
          <w:szCs w:val="28"/>
          <w:lang w:eastAsia="en-US"/>
        </w:rPr>
        <w:t xml:space="preserve"> осуществляют </w:t>
      </w:r>
      <w:r>
        <w:rPr>
          <w:szCs w:val="28"/>
          <w:lang w:eastAsia="en-US"/>
        </w:rPr>
        <w:br/>
      </w:r>
      <w:r w:rsidRPr="00EA5FEF">
        <w:rPr>
          <w:szCs w:val="28"/>
          <w:lang w:eastAsia="en-US"/>
        </w:rPr>
        <w:t>273 (18,7% в целом по России) организации (118 ВУЗов и 155 филиалов ВУЗов), из них 74,7% являются государственными учебными заведениями.</w:t>
      </w:r>
    </w:p>
    <w:p w:rsidR="0080367B" w:rsidRPr="00EA5FEF" w:rsidRDefault="0080367B" w:rsidP="0080367B">
      <w:pPr>
        <w:rPr>
          <w:szCs w:val="28"/>
          <w:lang w:eastAsia="en-US"/>
        </w:rPr>
      </w:pPr>
      <w:r w:rsidRPr="00EA5FEF">
        <w:rPr>
          <w:szCs w:val="28"/>
          <w:lang w:eastAsia="en-US"/>
        </w:rPr>
        <w:t xml:space="preserve">Общая численность студентов, обучающихся по программам </w:t>
      </w:r>
      <w:proofErr w:type="spellStart"/>
      <w:r w:rsidRPr="00EA5FEF">
        <w:rPr>
          <w:szCs w:val="28"/>
          <w:lang w:eastAsia="en-US"/>
        </w:rPr>
        <w:t>бакалавриата</w:t>
      </w:r>
      <w:proofErr w:type="spellEnd"/>
      <w:r w:rsidRPr="00EA5FEF">
        <w:rPr>
          <w:szCs w:val="28"/>
          <w:lang w:eastAsia="en-US"/>
        </w:rPr>
        <w:t xml:space="preserve">, </w:t>
      </w:r>
      <w:proofErr w:type="spellStart"/>
      <w:r w:rsidRPr="00EA5FEF">
        <w:rPr>
          <w:szCs w:val="28"/>
          <w:lang w:eastAsia="en-US"/>
        </w:rPr>
        <w:t>специалитета</w:t>
      </w:r>
      <w:proofErr w:type="spellEnd"/>
      <w:r w:rsidRPr="00EA5FEF">
        <w:rPr>
          <w:szCs w:val="28"/>
          <w:lang w:eastAsia="en-US"/>
        </w:rPr>
        <w:t xml:space="preserve"> и магистратуры составляет 881,8 тыс. чел. </w:t>
      </w:r>
      <w:r>
        <w:rPr>
          <w:szCs w:val="28"/>
          <w:lang w:eastAsia="en-US"/>
        </w:rPr>
        <w:br/>
      </w:r>
      <w:r w:rsidRPr="00EA5FEF">
        <w:rPr>
          <w:szCs w:val="28"/>
          <w:lang w:eastAsia="en-US"/>
        </w:rPr>
        <w:t xml:space="preserve">(790,1 тыс. студентов обучается в государственных и 91,7 тыс. – в негосударственных учебных заведениях). </w:t>
      </w:r>
    </w:p>
    <w:p w:rsidR="0080367B" w:rsidRPr="00EA5FEF" w:rsidRDefault="0080367B" w:rsidP="0080367B">
      <w:pPr>
        <w:rPr>
          <w:szCs w:val="28"/>
          <w:lang w:eastAsia="en-US"/>
        </w:rPr>
      </w:pPr>
      <w:r w:rsidRPr="00EA5FEF">
        <w:rPr>
          <w:szCs w:val="28"/>
          <w:lang w:eastAsia="en-US"/>
        </w:rPr>
        <w:t xml:space="preserve">В </w:t>
      </w:r>
      <w:proofErr w:type="gramStart"/>
      <w:r w:rsidRPr="00EA5FEF">
        <w:rPr>
          <w:szCs w:val="28"/>
          <w:lang w:eastAsia="en-US"/>
        </w:rPr>
        <w:t>ВУЗах</w:t>
      </w:r>
      <w:proofErr w:type="gramEnd"/>
      <w:r w:rsidRPr="00EA5FEF">
        <w:rPr>
          <w:szCs w:val="28"/>
          <w:lang w:eastAsia="en-US"/>
        </w:rPr>
        <w:t xml:space="preserve"> работают около 42 тыс. преподавателей, из них 74% имеют ученые степени доктора и кандидата наук. </w:t>
      </w:r>
    </w:p>
    <w:p w:rsidR="0080367B" w:rsidRDefault="0080367B" w:rsidP="0080367B">
      <w:pPr>
        <w:rPr>
          <w:szCs w:val="28"/>
          <w:lang w:eastAsia="en-US"/>
        </w:rPr>
      </w:pPr>
      <w:r w:rsidRPr="00EA5FEF">
        <w:rPr>
          <w:szCs w:val="28"/>
          <w:lang w:eastAsia="en-US"/>
        </w:rPr>
        <w:t>Основную долю научно-педагогических работников ВУЗов составляют преподаватели в возрасте от 31 до 55 лет (49,2%), 33,1% преподавателей находятся в возрасте старше 56 лет, доля молодых работников (до 30 лет) – 17,7%. Средний возраст исследователей - 49 лет, кандидатов наук - 53 года, докторов наук - 61 год.</w:t>
      </w:r>
    </w:p>
    <w:p w:rsidR="00875D6D" w:rsidRPr="00875D6D" w:rsidRDefault="00875D6D" w:rsidP="00875D6D">
      <w:pPr>
        <w:rPr>
          <w:szCs w:val="28"/>
        </w:rPr>
      </w:pPr>
      <w:proofErr w:type="gramStart"/>
      <w:r w:rsidRPr="00875D6D">
        <w:rPr>
          <w:szCs w:val="28"/>
        </w:rPr>
        <w:t>При подготовке по специальным дисциплинам студенты ВУЗов помимо компетенций, предусмотренных образовательным стандартом, получают дополнительные компетенции, связанные с разработкой и применением современных цифровых технологий организации и управления производством, использованием систем инженерного анализа и виртуального инжиниринга, которые им необходимы для работы на предприятиях высокотехнологичных отраслей промышленности.</w:t>
      </w:r>
      <w:proofErr w:type="gramEnd"/>
    </w:p>
    <w:p w:rsidR="00875D6D" w:rsidRPr="00C349D5" w:rsidRDefault="00875D6D" w:rsidP="00875D6D">
      <w:pPr>
        <w:rPr>
          <w:szCs w:val="28"/>
        </w:rPr>
      </w:pPr>
      <w:r w:rsidRPr="00875D6D">
        <w:rPr>
          <w:szCs w:val="28"/>
        </w:rPr>
        <w:t xml:space="preserve">В </w:t>
      </w:r>
      <w:proofErr w:type="gramStart"/>
      <w:r w:rsidRPr="00875D6D">
        <w:rPr>
          <w:szCs w:val="28"/>
        </w:rPr>
        <w:t>регионах</w:t>
      </w:r>
      <w:proofErr w:type="gramEnd"/>
      <w:r w:rsidRPr="00875D6D">
        <w:rPr>
          <w:szCs w:val="28"/>
        </w:rPr>
        <w:t xml:space="preserve"> округа в целях выявления обеспеченности экономики квалифицированными кадрами осуществляется постоянный мониторинг рынка труда </w:t>
      </w:r>
      <w:r w:rsidRPr="00C349D5">
        <w:rPr>
          <w:szCs w:val="28"/>
        </w:rPr>
        <w:t>с дальнейшим формированием прогнозов в востребованности профессий, по которым осуществляется подготовка специалистов.</w:t>
      </w:r>
    </w:p>
    <w:p w:rsidR="00C349D5" w:rsidRPr="00C349D5" w:rsidRDefault="00C349D5" w:rsidP="00C349D5">
      <w:pPr>
        <w:rPr>
          <w:bCs/>
          <w:iCs/>
          <w:szCs w:val="28"/>
        </w:rPr>
      </w:pPr>
      <w:r w:rsidRPr="00C349D5">
        <w:rPr>
          <w:szCs w:val="28"/>
        </w:rPr>
        <w:t xml:space="preserve">Научная и исследовательская деятельность традиционно осуществляется в научных школах большинства ВУЗов округа. Ученые выполняют научно-исследовательские проекты в рамках государственного задания </w:t>
      </w:r>
      <w:proofErr w:type="spellStart"/>
      <w:r w:rsidRPr="00C349D5">
        <w:rPr>
          <w:szCs w:val="28"/>
        </w:rPr>
        <w:t>Минобрнауки</w:t>
      </w:r>
      <w:proofErr w:type="spellEnd"/>
      <w:r w:rsidRPr="00C349D5">
        <w:rPr>
          <w:szCs w:val="28"/>
        </w:rPr>
        <w:t xml:space="preserve"> России, а также научно-исследовательские работы, поддержанные Российским научным фондом, Российским фондом фундаментальных исследований и др.</w:t>
      </w:r>
    </w:p>
    <w:p w:rsidR="00C349D5" w:rsidRPr="00C349D5" w:rsidRDefault="00C349D5" w:rsidP="00C349D5">
      <w:pPr>
        <w:rPr>
          <w:szCs w:val="28"/>
        </w:rPr>
      </w:pPr>
      <w:r w:rsidRPr="00C349D5">
        <w:rPr>
          <w:szCs w:val="28"/>
        </w:rPr>
        <w:t xml:space="preserve">Распространяется практика сетевого взаимодействия </w:t>
      </w:r>
      <w:r w:rsidRPr="00C349D5">
        <w:rPr>
          <w:szCs w:val="28"/>
        </w:rPr>
        <w:t>ВУЗ</w:t>
      </w:r>
      <w:r w:rsidRPr="00C349D5">
        <w:rPr>
          <w:szCs w:val="28"/>
        </w:rPr>
        <w:t>ов-партнеров в рамках программ развития научно-исследовательской деятельности. Так, соответствующие соглашения на 2016 – 2019 годы подписаны Мордовским государственным педагогическим университетом им. М.Е. </w:t>
      </w:r>
      <w:proofErr w:type="spellStart"/>
      <w:r w:rsidRPr="00C349D5">
        <w:rPr>
          <w:szCs w:val="28"/>
        </w:rPr>
        <w:t>Евсевьева</w:t>
      </w:r>
      <w:proofErr w:type="spellEnd"/>
      <w:r w:rsidRPr="00C349D5">
        <w:rPr>
          <w:szCs w:val="28"/>
        </w:rPr>
        <w:t xml:space="preserve"> с Башкирским государственным педагогическим университетом имени М. </w:t>
      </w:r>
      <w:proofErr w:type="spellStart"/>
      <w:r w:rsidRPr="00C349D5">
        <w:rPr>
          <w:szCs w:val="28"/>
        </w:rPr>
        <w:t>Акмуллы</w:t>
      </w:r>
      <w:proofErr w:type="spellEnd"/>
      <w:r w:rsidRPr="00C349D5">
        <w:rPr>
          <w:szCs w:val="28"/>
        </w:rPr>
        <w:t xml:space="preserve">, Оренбургским государственным педагогическим университетом, Южно-Уральским </w:t>
      </w:r>
      <w:r w:rsidRPr="00C349D5">
        <w:rPr>
          <w:rFonts w:eastAsia="Arial Unicode MS"/>
          <w:szCs w:val="28"/>
        </w:rPr>
        <w:t>государственным гуманитарно-педагогическим университетом, Чувашским государственным педагогическим университетом имени И.Я. Яковлева.</w:t>
      </w:r>
    </w:p>
    <w:p w:rsidR="00C349D5" w:rsidRPr="00C349D5" w:rsidRDefault="00C349D5" w:rsidP="00C349D5">
      <w:pPr>
        <w:rPr>
          <w:szCs w:val="28"/>
        </w:rPr>
      </w:pPr>
      <w:r w:rsidRPr="00C349D5">
        <w:rPr>
          <w:szCs w:val="28"/>
        </w:rPr>
        <w:t xml:space="preserve">Важную роль в создании благоприятных условий для научной и исследовательской деятельности играют технопарки, являющиеся площадкой </w:t>
      </w:r>
      <w:r w:rsidRPr="00C349D5">
        <w:rPr>
          <w:szCs w:val="28"/>
        </w:rPr>
        <w:lastRenderedPageBreak/>
        <w:t xml:space="preserve">для развития и коммерциализации перспективных разработок по направлениям его специализации. Инициаторам проектов и молодым ученым предоставляются услуги по поиску инвесторов, подготовке бизнес-планов, проведению патентных исследований, а также сопровождению проектов. </w:t>
      </w:r>
    </w:p>
    <w:p w:rsidR="00C349D5" w:rsidRPr="00C349D5" w:rsidRDefault="00C349D5" w:rsidP="00C349D5">
      <w:pPr>
        <w:rPr>
          <w:bCs/>
          <w:iCs/>
          <w:szCs w:val="28"/>
        </w:rPr>
      </w:pPr>
      <w:r w:rsidRPr="00C349D5">
        <w:rPr>
          <w:bCs/>
          <w:iCs/>
          <w:szCs w:val="28"/>
        </w:rPr>
        <w:t>Одним из важных направлений развития науки в округе является поддержка молодых ученых и их вовлечение в науку и инновационную деятельность.</w:t>
      </w:r>
    </w:p>
    <w:p w:rsidR="00C349D5" w:rsidRPr="00C349D5" w:rsidRDefault="00C349D5" w:rsidP="00C349D5">
      <w:pPr>
        <w:rPr>
          <w:bCs/>
          <w:iCs/>
          <w:szCs w:val="28"/>
        </w:rPr>
      </w:pPr>
      <w:r w:rsidRPr="00C349D5">
        <w:rPr>
          <w:bCs/>
          <w:iCs/>
          <w:szCs w:val="28"/>
        </w:rPr>
        <w:t>Так, в 201</w:t>
      </w:r>
      <w:r w:rsidRPr="00C349D5">
        <w:rPr>
          <w:bCs/>
          <w:iCs/>
          <w:szCs w:val="28"/>
        </w:rPr>
        <w:t>8</w:t>
      </w:r>
      <w:r w:rsidRPr="00C349D5">
        <w:rPr>
          <w:bCs/>
          <w:iCs/>
          <w:szCs w:val="28"/>
        </w:rPr>
        <w:t xml:space="preserve"> году по итогам проведенного конкурса, организованного </w:t>
      </w:r>
      <w:proofErr w:type="spellStart"/>
      <w:r w:rsidRPr="00C349D5">
        <w:rPr>
          <w:bCs/>
          <w:iCs/>
          <w:szCs w:val="28"/>
        </w:rPr>
        <w:t>Минобрнауки</w:t>
      </w:r>
      <w:proofErr w:type="spellEnd"/>
      <w:r w:rsidRPr="00C349D5">
        <w:rPr>
          <w:bCs/>
          <w:iCs/>
          <w:szCs w:val="28"/>
        </w:rPr>
        <w:t xml:space="preserve"> России в рамках исполнения Указа Президента Российской Федерации от 9 февраля </w:t>
      </w:r>
      <w:smartTag w:uri="urn:schemas-microsoft-com:office:smarttags" w:element="metricconverter">
        <w:smartTagPr>
          <w:attr w:name="ProductID" w:val="2009 г"/>
        </w:smartTagPr>
        <w:r w:rsidRPr="00C349D5">
          <w:rPr>
            <w:bCs/>
            <w:iCs/>
            <w:szCs w:val="28"/>
          </w:rPr>
          <w:t>2009 г</w:t>
        </w:r>
      </w:smartTag>
      <w:r w:rsidRPr="00C349D5">
        <w:rPr>
          <w:bCs/>
          <w:iCs/>
          <w:szCs w:val="28"/>
        </w:rPr>
        <w:t>. №146 «О мерах по усилению государственной поддержки молодых российских ученых – кандидатов и докторов наук», определен</w:t>
      </w:r>
      <w:r w:rsidRPr="00C349D5">
        <w:rPr>
          <w:bCs/>
          <w:iCs/>
          <w:szCs w:val="28"/>
        </w:rPr>
        <w:t>ы</w:t>
      </w:r>
      <w:r w:rsidRPr="00C349D5">
        <w:rPr>
          <w:bCs/>
          <w:iCs/>
          <w:szCs w:val="28"/>
        </w:rPr>
        <w:t xml:space="preserve"> 7</w:t>
      </w:r>
      <w:r w:rsidRPr="00C349D5">
        <w:rPr>
          <w:bCs/>
          <w:iCs/>
          <w:szCs w:val="28"/>
        </w:rPr>
        <w:t>7</w:t>
      </w:r>
      <w:r w:rsidRPr="00C349D5">
        <w:rPr>
          <w:bCs/>
          <w:iCs/>
          <w:szCs w:val="28"/>
        </w:rPr>
        <w:t xml:space="preserve"> </w:t>
      </w:r>
      <w:proofErr w:type="spellStart"/>
      <w:r w:rsidRPr="00C349D5">
        <w:rPr>
          <w:bCs/>
          <w:iCs/>
          <w:szCs w:val="28"/>
        </w:rPr>
        <w:t>грантополучател</w:t>
      </w:r>
      <w:r w:rsidRPr="00C349D5">
        <w:rPr>
          <w:bCs/>
          <w:iCs/>
          <w:szCs w:val="28"/>
        </w:rPr>
        <w:t>ей</w:t>
      </w:r>
      <w:proofErr w:type="spellEnd"/>
      <w:r w:rsidRPr="00C349D5">
        <w:rPr>
          <w:bCs/>
          <w:iCs/>
          <w:szCs w:val="28"/>
        </w:rPr>
        <w:t xml:space="preserve"> из </w:t>
      </w:r>
      <w:r w:rsidRPr="00C349D5">
        <w:rPr>
          <w:bCs/>
          <w:iCs/>
          <w:szCs w:val="28"/>
        </w:rPr>
        <w:t>всех</w:t>
      </w:r>
      <w:r w:rsidRPr="00C349D5">
        <w:rPr>
          <w:bCs/>
          <w:iCs/>
          <w:szCs w:val="28"/>
        </w:rPr>
        <w:t xml:space="preserve"> регионов округа  на поддержку научных исследований.</w:t>
      </w:r>
    </w:p>
    <w:p w:rsidR="00C349D5" w:rsidRPr="00C349D5" w:rsidRDefault="00C349D5" w:rsidP="00C349D5">
      <w:pPr>
        <w:rPr>
          <w:bCs/>
          <w:iCs/>
          <w:szCs w:val="28"/>
        </w:rPr>
      </w:pPr>
      <w:r w:rsidRPr="00C349D5">
        <w:rPr>
          <w:bCs/>
          <w:iCs/>
          <w:szCs w:val="28"/>
        </w:rPr>
        <w:t>Кроме того, от регионов округа ежегодно направляются в Совет при Президенте Российской Федерации по науке и образованию заявки на соискание премии Президента Российской Федерации в области науки и инноваций для молодых ученых.</w:t>
      </w:r>
    </w:p>
    <w:p w:rsidR="00C349D5" w:rsidRPr="00C349D5" w:rsidRDefault="00C349D5" w:rsidP="00C349D5">
      <w:pPr>
        <w:rPr>
          <w:szCs w:val="28"/>
          <w:shd w:val="clear" w:color="auto" w:fill="FFFFFF"/>
        </w:rPr>
      </w:pPr>
      <w:r w:rsidRPr="00C349D5">
        <w:rPr>
          <w:bCs/>
          <w:iCs/>
          <w:szCs w:val="28"/>
        </w:rPr>
        <w:t xml:space="preserve">Также </w:t>
      </w:r>
      <w:r w:rsidRPr="00C349D5">
        <w:rPr>
          <w:szCs w:val="28"/>
          <w:shd w:val="clear" w:color="auto" w:fill="FFFFFF"/>
        </w:rPr>
        <w:t>по итогам конкурсов, учрежденных региональными органами власти, выделяются гранты в целях финансовой поддержки фундаментальных и прикладных научных работ, проводимых молодыми учеными.</w:t>
      </w:r>
    </w:p>
    <w:p w:rsidR="0080367B" w:rsidRPr="00EA5FEF" w:rsidRDefault="0080367B" w:rsidP="0080367B">
      <w:pPr>
        <w:rPr>
          <w:szCs w:val="28"/>
          <w:lang w:eastAsia="en-US"/>
        </w:rPr>
      </w:pPr>
      <w:proofErr w:type="gramStart"/>
      <w:r w:rsidRPr="00C349D5">
        <w:rPr>
          <w:szCs w:val="28"/>
          <w:lang w:eastAsia="en-US"/>
        </w:rPr>
        <w:t>В целях концентрации интеллектуального потенциала и создания научно</w:t>
      </w:r>
      <w:r w:rsidRPr="00EA5FEF">
        <w:rPr>
          <w:szCs w:val="28"/>
          <w:lang w:eastAsia="en-US"/>
        </w:rPr>
        <w:t>-образовательных комплексов, направленных на экономическое и социальное развитие регионов округа, продолжается процесс модернизации системы высшего образования путем формирования сети опорных региональных университетов.</w:t>
      </w:r>
      <w:proofErr w:type="gramEnd"/>
    </w:p>
    <w:p w:rsidR="0080367B" w:rsidRPr="00EA5FEF" w:rsidRDefault="0080367B" w:rsidP="0080367B">
      <w:pPr>
        <w:rPr>
          <w:szCs w:val="28"/>
          <w:lang w:eastAsia="en-US"/>
        </w:rPr>
      </w:pPr>
      <w:r w:rsidRPr="00EA5FEF">
        <w:rPr>
          <w:szCs w:val="28"/>
          <w:lang w:eastAsia="en-US"/>
        </w:rPr>
        <w:t xml:space="preserve">Так, по результатам проведенных </w:t>
      </w:r>
      <w:proofErr w:type="spellStart"/>
      <w:r w:rsidRPr="00EA5FEF">
        <w:rPr>
          <w:szCs w:val="28"/>
          <w:lang w:eastAsia="en-US"/>
        </w:rPr>
        <w:t>Минобрнауки</w:t>
      </w:r>
      <w:proofErr w:type="spellEnd"/>
      <w:r w:rsidRPr="00EA5FEF">
        <w:rPr>
          <w:szCs w:val="28"/>
          <w:lang w:eastAsia="en-US"/>
        </w:rPr>
        <w:t xml:space="preserve"> России в 2016-2017 годах конкурсных отборов статус «опорный университет» с правом получения финансовой поддержки из федерального и регионального бюджетов на реализацию программ развития получили 8 ВУЗов (по России – 33) </w:t>
      </w:r>
      <w:r>
        <w:rPr>
          <w:szCs w:val="28"/>
          <w:lang w:eastAsia="en-US"/>
        </w:rPr>
        <w:br/>
      </w:r>
      <w:r w:rsidRPr="00EA5FEF">
        <w:rPr>
          <w:szCs w:val="28"/>
          <w:lang w:eastAsia="en-US"/>
        </w:rPr>
        <w:t>в 7 регионах о</w:t>
      </w:r>
      <w:bookmarkStart w:id="0" w:name="_GoBack"/>
      <w:bookmarkEnd w:id="0"/>
      <w:r w:rsidRPr="00EA5FEF">
        <w:rPr>
          <w:szCs w:val="28"/>
          <w:lang w:eastAsia="en-US"/>
        </w:rPr>
        <w:t xml:space="preserve">круга (в </w:t>
      </w:r>
      <w:r w:rsidRPr="0080367B">
        <w:rPr>
          <w:szCs w:val="28"/>
          <w:u w:val="single"/>
          <w:lang w:eastAsia="en-US"/>
        </w:rPr>
        <w:t>Самарской области</w:t>
      </w:r>
      <w:r w:rsidRPr="00EA5FEF">
        <w:rPr>
          <w:szCs w:val="28"/>
          <w:lang w:eastAsia="en-US"/>
        </w:rPr>
        <w:t xml:space="preserve"> – 2 ВУЗа, в республиках </w:t>
      </w:r>
      <w:r w:rsidRPr="0080367B">
        <w:rPr>
          <w:szCs w:val="28"/>
          <w:u w:val="single"/>
          <w:lang w:eastAsia="en-US"/>
        </w:rPr>
        <w:t>Башкортостан</w:t>
      </w:r>
      <w:r w:rsidRPr="00EA5FEF">
        <w:rPr>
          <w:szCs w:val="28"/>
          <w:lang w:eastAsia="en-US"/>
        </w:rPr>
        <w:t xml:space="preserve">, </w:t>
      </w:r>
      <w:r w:rsidRPr="0080367B">
        <w:rPr>
          <w:szCs w:val="28"/>
          <w:u w:val="single"/>
          <w:lang w:eastAsia="en-US"/>
        </w:rPr>
        <w:t>Марий Эл</w:t>
      </w:r>
      <w:r w:rsidRPr="00EA5FEF">
        <w:rPr>
          <w:szCs w:val="28"/>
          <w:lang w:eastAsia="en-US"/>
        </w:rPr>
        <w:t xml:space="preserve">, а также </w:t>
      </w:r>
      <w:r w:rsidRPr="0080367B">
        <w:rPr>
          <w:szCs w:val="28"/>
          <w:u w:val="single"/>
          <w:lang w:eastAsia="en-US"/>
        </w:rPr>
        <w:t>Кировской</w:t>
      </w:r>
      <w:r w:rsidRPr="00EA5FEF">
        <w:rPr>
          <w:szCs w:val="28"/>
          <w:lang w:eastAsia="en-US"/>
        </w:rPr>
        <w:t xml:space="preserve">, </w:t>
      </w:r>
      <w:r w:rsidRPr="0080367B">
        <w:rPr>
          <w:szCs w:val="28"/>
          <w:u w:val="single"/>
          <w:lang w:eastAsia="en-US"/>
        </w:rPr>
        <w:t>Нижегородской</w:t>
      </w:r>
      <w:r w:rsidRPr="00EA5FEF">
        <w:rPr>
          <w:szCs w:val="28"/>
          <w:lang w:eastAsia="en-US"/>
        </w:rPr>
        <w:t xml:space="preserve">, </w:t>
      </w:r>
      <w:r w:rsidRPr="0080367B">
        <w:rPr>
          <w:szCs w:val="28"/>
          <w:u w:val="single"/>
          <w:lang w:eastAsia="en-US"/>
        </w:rPr>
        <w:t>Саратовской</w:t>
      </w:r>
      <w:r w:rsidRPr="00EA5FEF">
        <w:rPr>
          <w:szCs w:val="28"/>
          <w:lang w:eastAsia="en-US"/>
        </w:rPr>
        <w:t xml:space="preserve"> и </w:t>
      </w:r>
      <w:r w:rsidRPr="0080367B">
        <w:rPr>
          <w:szCs w:val="28"/>
          <w:u w:val="single"/>
          <w:lang w:eastAsia="en-US"/>
        </w:rPr>
        <w:t>Ульяновской</w:t>
      </w:r>
      <w:r w:rsidRPr="00EA5FEF">
        <w:rPr>
          <w:szCs w:val="28"/>
          <w:lang w:eastAsia="en-US"/>
        </w:rPr>
        <w:t xml:space="preserve"> областях – по 1). </w:t>
      </w:r>
    </w:p>
    <w:p w:rsidR="0080367B" w:rsidRPr="00EA5FEF" w:rsidRDefault="0080367B" w:rsidP="0080367B">
      <w:pPr>
        <w:rPr>
          <w:szCs w:val="28"/>
          <w:lang w:eastAsia="en-US"/>
        </w:rPr>
      </w:pPr>
      <w:r w:rsidRPr="00EA5FEF">
        <w:rPr>
          <w:szCs w:val="28"/>
          <w:lang w:eastAsia="en-US"/>
        </w:rPr>
        <w:t>В то же время существующая система высшего образования в Приволжском федеральном округе нуждается в дальнейшем совершенствовании.</w:t>
      </w:r>
    </w:p>
    <w:p w:rsidR="0080367B" w:rsidRPr="00EA5FEF" w:rsidRDefault="0080367B" w:rsidP="0080367B">
      <w:pPr>
        <w:rPr>
          <w:szCs w:val="28"/>
          <w:lang w:eastAsia="en-US"/>
        </w:rPr>
      </w:pPr>
      <w:r w:rsidRPr="00EA5FEF">
        <w:rPr>
          <w:szCs w:val="28"/>
          <w:lang w:eastAsia="en-US"/>
        </w:rPr>
        <w:t xml:space="preserve">По результатам проведенного </w:t>
      </w:r>
      <w:proofErr w:type="spellStart"/>
      <w:r w:rsidRPr="00EA5FEF">
        <w:rPr>
          <w:szCs w:val="28"/>
          <w:lang w:eastAsia="en-US"/>
        </w:rPr>
        <w:t>Минобрнауки</w:t>
      </w:r>
      <w:proofErr w:type="spellEnd"/>
      <w:r w:rsidRPr="00EA5FEF">
        <w:rPr>
          <w:szCs w:val="28"/>
          <w:lang w:eastAsia="en-US"/>
        </w:rPr>
        <w:t xml:space="preserve"> России в 2017 году мониторинга признаки неэффективности деятельности (выполнение менее 4 показателей из 7 установленных) выявлены в 1 ВУЗе и 20 филиалах (в 2016 году - 4 ВУЗа и 41 филиале).</w:t>
      </w:r>
    </w:p>
    <w:p w:rsidR="0080367B" w:rsidRDefault="0080367B"/>
    <w:p w:rsidR="0080367B" w:rsidRDefault="0080367B"/>
    <w:sectPr w:rsidR="0080367B" w:rsidSect="00C349D5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E9" w:rsidRDefault="007443E9" w:rsidP="00C349D5">
      <w:r>
        <w:separator/>
      </w:r>
    </w:p>
  </w:endnote>
  <w:endnote w:type="continuationSeparator" w:id="0">
    <w:p w:rsidR="007443E9" w:rsidRDefault="007443E9" w:rsidP="00C3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E9" w:rsidRDefault="007443E9" w:rsidP="00C349D5">
      <w:r>
        <w:separator/>
      </w:r>
    </w:p>
  </w:footnote>
  <w:footnote w:type="continuationSeparator" w:id="0">
    <w:p w:rsidR="007443E9" w:rsidRDefault="007443E9" w:rsidP="00C34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365822"/>
      <w:docPartObj>
        <w:docPartGallery w:val="Page Numbers (Top of Page)"/>
        <w:docPartUnique/>
      </w:docPartObj>
    </w:sdtPr>
    <w:sdtContent>
      <w:p w:rsidR="00C349D5" w:rsidRDefault="00C349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49D5" w:rsidRDefault="00C349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10"/>
    <w:rsid w:val="000A3A39"/>
    <w:rsid w:val="007443E9"/>
    <w:rsid w:val="0080367B"/>
    <w:rsid w:val="00875D6D"/>
    <w:rsid w:val="00BE1010"/>
    <w:rsid w:val="00C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4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4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49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4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4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49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734</Words>
  <Characters>4189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Добровольский В.</dc:creator>
  <cp:keywords/>
  <dc:description/>
  <cp:lastModifiedBy>Добровольский В.</cp:lastModifiedBy>
  <cp:revision>4</cp:revision>
  <dcterms:created xsi:type="dcterms:W3CDTF">2018-05-15T09:16:00Z</dcterms:created>
  <dcterms:modified xsi:type="dcterms:W3CDTF">2018-05-15T09:30:00Z</dcterms:modified>
</cp:coreProperties>
</file>