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75" w:rsidRPr="00272375" w:rsidRDefault="00272375" w:rsidP="00272375">
      <w:pPr>
        <w:widowControl w:val="0"/>
        <w:jc w:val="center"/>
        <w:rPr>
          <w:b/>
          <w:szCs w:val="28"/>
        </w:rPr>
      </w:pPr>
      <w:r w:rsidRPr="00272375">
        <w:rPr>
          <w:b/>
          <w:szCs w:val="28"/>
        </w:rPr>
        <w:t>ИНФОРМАЦИЯ</w:t>
      </w:r>
    </w:p>
    <w:p w:rsidR="00272375" w:rsidRPr="00272375" w:rsidRDefault="00272375" w:rsidP="00272375">
      <w:pPr>
        <w:widowControl w:val="0"/>
        <w:jc w:val="center"/>
        <w:rPr>
          <w:b/>
          <w:szCs w:val="28"/>
        </w:rPr>
      </w:pPr>
      <w:r w:rsidRPr="00272375">
        <w:rPr>
          <w:b/>
          <w:szCs w:val="28"/>
        </w:rPr>
        <w:t xml:space="preserve">о сфере </w:t>
      </w:r>
      <w:r w:rsidR="008D4DC4">
        <w:rPr>
          <w:b/>
          <w:szCs w:val="28"/>
        </w:rPr>
        <w:t>отрасли «К</w:t>
      </w:r>
      <w:r w:rsidRPr="00272375">
        <w:rPr>
          <w:b/>
          <w:szCs w:val="28"/>
        </w:rPr>
        <w:t>ультур</w:t>
      </w:r>
      <w:r w:rsidR="008D4DC4">
        <w:rPr>
          <w:b/>
          <w:szCs w:val="28"/>
        </w:rPr>
        <w:t>а</w:t>
      </w:r>
      <w:bookmarkStart w:id="0" w:name="_GoBack"/>
      <w:bookmarkEnd w:id="0"/>
      <w:r w:rsidR="008D4DC4">
        <w:rPr>
          <w:b/>
          <w:szCs w:val="28"/>
        </w:rPr>
        <w:t>»</w:t>
      </w:r>
      <w:r w:rsidRPr="00272375">
        <w:rPr>
          <w:b/>
          <w:szCs w:val="28"/>
        </w:rPr>
        <w:t xml:space="preserve"> в регионах Приволжского федерального округа</w:t>
      </w:r>
    </w:p>
    <w:p w:rsidR="00272375" w:rsidRPr="00EA5FEF" w:rsidRDefault="00272375" w:rsidP="00272375">
      <w:pPr>
        <w:widowControl w:val="0"/>
        <w:jc w:val="center"/>
        <w:rPr>
          <w:b/>
          <w:i/>
          <w:szCs w:val="28"/>
        </w:rPr>
      </w:pPr>
    </w:p>
    <w:p w:rsidR="00272375" w:rsidRPr="00EA5FEF" w:rsidRDefault="00272375" w:rsidP="00272375">
      <w:pPr>
        <w:rPr>
          <w:szCs w:val="28"/>
        </w:rPr>
      </w:pPr>
      <w:r w:rsidRPr="00EA5FEF">
        <w:rPr>
          <w:szCs w:val="28"/>
        </w:rPr>
        <w:t xml:space="preserve">Сфера культуры Приволжского федерального округа располагает огромным наследием и не менее значительным потенциалом развития. </w:t>
      </w:r>
    </w:p>
    <w:p w:rsidR="00272375" w:rsidRPr="00EA5FEF" w:rsidRDefault="00272375" w:rsidP="00272375">
      <w:pPr>
        <w:rPr>
          <w:szCs w:val="28"/>
        </w:rPr>
      </w:pPr>
      <w:proofErr w:type="gramStart"/>
      <w:r w:rsidRPr="00EA5FEF">
        <w:rPr>
          <w:szCs w:val="28"/>
        </w:rPr>
        <w:t xml:space="preserve">В округе функционируют 608 музеев (23% от общего числа по России), 122 профессиональных театра (19,9% по России), 12,3 тыс. (29,7% по России) учреждений культуры клубного типа (Дома и Центры народного творчества, Центры народной культуры, Дома ремесел и т.д.), около 10,3 тыс. (26,9% по России) библиотек, услугами которых пользуются 40,8% населения округа (наибольший показатель по федеральным округам). </w:t>
      </w:r>
      <w:proofErr w:type="gramEnd"/>
    </w:p>
    <w:p w:rsidR="00272375" w:rsidRPr="00EA5FEF" w:rsidRDefault="00272375" w:rsidP="00272375">
      <w:pPr>
        <w:rPr>
          <w:szCs w:val="28"/>
        </w:rPr>
      </w:pPr>
      <w:r w:rsidRPr="00EA5FEF">
        <w:rPr>
          <w:szCs w:val="28"/>
        </w:rPr>
        <w:t>Общая численность работников учреждений культуры  составляет 101,1 тыс. человек (17,1% по России). Подготовка, переподготовка и повышение квалификации работников сферы культуры в Приволжском федеральном округе осуществляется в 11 ВУЗах и филиалах ВУЗов, а также 70 учреждениях среднего профессионального образования.</w:t>
      </w:r>
    </w:p>
    <w:p w:rsidR="00272375" w:rsidRPr="00EA5FEF" w:rsidRDefault="00272375" w:rsidP="00272375">
      <w:pPr>
        <w:rPr>
          <w:szCs w:val="28"/>
        </w:rPr>
      </w:pPr>
      <w:r w:rsidRPr="00EA5FEF">
        <w:rPr>
          <w:szCs w:val="28"/>
        </w:rPr>
        <w:t xml:space="preserve">В </w:t>
      </w:r>
      <w:proofErr w:type="gramStart"/>
      <w:r w:rsidRPr="00EA5FEF">
        <w:rPr>
          <w:szCs w:val="28"/>
        </w:rPr>
        <w:t>целом</w:t>
      </w:r>
      <w:proofErr w:type="gramEnd"/>
      <w:r w:rsidRPr="00EA5FEF">
        <w:rPr>
          <w:szCs w:val="28"/>
        </w:rPr>
        <w:t xml:space="preserve"> по округу охват населения культурно-досуговыми мероприятиями составляет 14,3% от общего количества населения округа. В более чем 102,5 тыс. творческих коллективах учреждений культуры занимается 1,4 млн. человек (22,8% по России), из них 43,6% составляют дети и подростки.</w:t>
      </w:r>
    </w:p>
    <w:p w:rsidR="00272375" w:rsidRDefault="00272375" w:rsidP="00272375">
      <w:pPr>
        <w:rPr>
          <w:szCs w:val="28"/>
        </w:rPr>
      </w:pPr>
      <w:r w:rsidRPr="00EA5FEF">
        <w:rPr>
          <w:szCs w:val="28"/>
        </w:rPr>
        <w:t xml:space="preserve">В </w:t>
      </w:r>
      <w:proofErr w:type="gramStart"/>
      <w:r w:rsidRPr="00EA5FEF">
        <w:rPr>
          <w:szCs w:val="28"/>
        </w:rPr>
        <w:t>регионах</w:t>
      </w:r>
      <w:proofErr w:type="gramEnd"/>
      <w:r w:rsidRPr="00EA5FEF">
        <w:rPr>
          <w:szCs w:val="28"/>
        </w:rPr>
        <w:t xml:space="preserve"> округа с целью стимулирования творческой активности населения проводится различные мероприятия, среди которых наиболее популярными являются: Международный фестиваль «</w:t>
      </w:r>
      <w:proofErr w:type="spellStart"/>
      <w:r w:rsidRPr="00EA5FEF">
        <w:rPr>
          <w:szCs w:val="28"/>
        </w:rPr>
        <w:t>Берземлек</w:t>
      </w:r>
      <w:proofErr w:type="spellEnd"/>
      <w:r w:rsidRPr="00EA5FEF">
        <w:rPr>
          <w:szCs w:val="28"/>
        </w:rPr>
        <w:t>-Содружество», Межрегиональный праздник русской песни и частушки, Международный конкурс исполнителей башкирской и татарской песни «</w:t>
      </w:r>
      <w:proofErr w:type="spellStart"/>
      <w:r w:rsidRPr="00EA5FEF">
        <w:rPr>
          <w:szCs w:val="28"/>
        </w:rPr>
        <w:t>Дуслыкмоңо</w:t>
      </w:r>
      <w:proofErr w:type="spellEnd"/>
      <w:r w:rsidRPr="00EA5FEF">
        <w:rPr>
          <w:szCs w:val="28"/>
        </w:rPr>
        <w:t>» им. </w:t>
      </w:r>
      <w:proofErr w:type="spellStart"/>
      <w:r w:rsidRPr="00EA5FEF">
        <w:rPr>
          <w:szCs w:val="28"/>
        </w:rPr>
        <w:t>Ф.Кудашевой</w:t>
      </w:r>
      <w:proofErr w:type="spellEnd"/>
      <w:r w:rsidRPr="00EA5FEF">
        <w:rPr>
          <w:szCs w:val="28"/>
        </w:rPr>
        <w:t xml:space="preserve"> (</w:t>
      </w:r>
      <w:r w:rsidRPr="00272375">
        <w:rPr>
          <w:szCs w:val="28"/>
          <w:u w:val="single"/>
        </w:rPr>
        <w:t>Республика Башкортостан</w:t>
      </w:r>
      <w:r w:rsidRPr="00EA5FEF">
        <w:rPr>
          <w:szCs w:val="28"/>
        </w:rPr>
        <w:t>), конкурсы самодеятельных театральных коллективов «Весь мир – театр», хореографических коллективов «Нижегородская мозаика», гармонистов «</w:t>
      </w:r>
      <w:proofErr w:type="spellStart"/>
      <w:r w:rsidRPr="00EA5FEF">
        <w:rPr>
          <w:szCs w:val="28"/>
        </w:rPr>
        <w:t>Потехинский</w:t>
      </w:r>
      <w:proofErr w:type="spellEnd"/>
      <w:r w:rsidRPr="00EA5FEF">
        <w:rPr>
          <w:szCs w:val="28"/>
        </w:rPr>
        <w:t xml:space="preserve"> камертон» (</w:t>
      </w:r>
      <w:r w:rsidRPr="00272375">
        <w:rPr>
          <w:szCs w:val="28"/>
          <w:u w:val="single"/>
        </w:rPr>
        <w:t>Нижегородская область</w:t>
      </w:r>
      <w:r w:rsidRPr="00EA5FEF">
        <w:rPr>
          <w:szCs w:val="28"/>
        </w:rPr>
        <w:t>),</w:t>
      </w:r>
      <w:r>
        <w:rPr>
          <w:szCs w:val="28"/>
        </w:rPr>
        <w:t xml:space="preserve"> </w:t>
      </w:r>
      <w:r w:rsidRPr="00EA5FEF">
        <w:rPr>
          <w:szCs w:val="28"/>
        </w:rPr>
        <w:t>Межрегиональный фестиваль казачьей культуры «</w:t>
      </w:r>
      <w:proofErr w:type="spellStart"/>
      <w:r w:rsidRPr="00EA5FEF">
        <w:rPr>
          <w:szCs w:val="28"/>
        </w:rPr>
        <w:t>Сурская</w:t>
      </w:r>
      <w:proofErr w:type="spellEnd"/>
      <w:r w:rsidRPr="00EA5FEF">
        <w:rPr>
          <w:szCs w:val="28"/>
        </w:rPr>
        <w:t xml:space="preserve"> застава», Всероссийский военно-исторический фестиваль «Марсово Поле» (</w:t>
      </w:r>
      <w:r w:rsidRPr="00272375">
        <w:rPr>
          <w:szCs w:val="28"/>
          <w:u w:val="single"/>
        </w:rPr>
        <w:t>Пензенская область</w:t>
      </w:r>
      <w:r w:rsidRPr="00EA5FEF">
        <w:rPr>
          <w:szCs w:val="28"/>
        </w:rPr>
        <w:t>), Международный музыкальный фестиваль «</w:t>
      </w:r>
      <w:proofErr w:type="spellStart"/>
      <w:r w:rsidRPr="00EA5FEF">
        <w:rPr>
          <w:szCs w:val="28"/>
        </w:rPr>
        <w:t>Мир</w:t>
      </w:r>
      <w:proofErr w:type="gramStart"/>
      <w:r w:rsidRPr="00EA5FEF">
        <w:rPr>
          <w:szCs w:val="28"/>
        </w:rPr>
        <w:t>.Э</w:t>
      </w:r>
      <w:proofErr w:type="gramEnd"/>
      <w:r w:rsidRPr="00EA5FEF">
        <w:rPr>
          <w:szCs w:val="28"/>
        </w:rPr>
        <w:t>поха.Имена</w:t>
      </w:r>
      <w:proofErr w:type="spellEnd"/>
      <w:r w:rsidRPr="00EA5FEF">
        <w:rPr>
          <w:szCs w:val="28"/>
        </w:rPr>
        <w:t>.», Международная ассамблея художников «</w:t>
      </w:r>
      <w:proofErr w:type="spellStart"/>
      <w:r w:rsidRPr="00EA5FEF">
        <w:rPr>
          <w:szCs w:val="28"/>
        </w:rPr>
        <w:t>Пластовская</w:t>
      </w:r>
      <w:proofErr w:type="spellEnd"/>
      <w:r w:rsidRPr="00EA5FEF">
        <w:rPr>
          <w:szCs w:val="28"/>
        </w:rPr>
        <w:t xml:space="preserve"> осень», Всероссийский фестиваль «Свадьба в Обломовке», Всероссийский фестиваль национальных культур «Поволжская глубинка» (</w:t>
      </w:r>
      <w:r w:rsidRPr="00272375">
        <w:rPr>
          <w:szCs w:val="28"/>
          <w:u w:val="single"/>
        </w:rPr>
        <w:t>Ульяновская область</w:t>
      </w:r>
      <w:r w:rsidRPr="00EA5FEF">
        <w:rPr>
          <w:szCs w:val="28"/>
        </w:rPr>
        <w:t>) и многие другие. Ежегодно в каждом регионе округа проводятся до 25 республиканских и областных конкурсных мероприятий с привлечением высокохудожественных творческих коллективов и ярких талантливых исполнителей.</w:t>
      </w:r>
    </w:p>
    <w:p w:rsidR="009B364F" w:rsidRPr="00EA5FEF" w:rsidRDefault="009B364F" w:rsidP="009B364F">
      <w:pPr>
        <w:widowControl w:val="0"/>
        <w:rPr>
          <w:szCs w:val="28"/>
        </w:rPr>
      </w:pPr>
      <w:r w:rsidRPr="00EA5FEF">
        <w:rPr>
          <w:szCs w:val="28"/>
        </w:rPr>
        <w:t xml:space="preserve">В </w:t>
      </w:r>
      <w:r w:rsidRPr="009B364F">
        <w:rPr>
          <w:szCs w:val="28"/>
          <w:u w:val="single"/>
        </w:rPr>
        <w:t>Оренбургской</w:t>
      </w:r>
      <w:r w:rsidRPr="00EA5FEF">
        <w:rPr>
          <w:szCs w:val="28"/>
        </w:rPr>
        <w:t xml:space="preserve"> и </w:t>
      </w:r>
      <w:r w:rsidRPr="009B364F">
        <w:rPr>
          <w:szCs w:val="28"/>
          <w:u w:val="single"/>
        </w:rPr>
        <w:t>Саратовской</w:t>
      </w:r>
      <w:r w:rsidRPr="00EA5FEF">
        <w:rPr>
          <w:szCs w:val="28"/>
        </w:rPr>
        <w:t xml:space="preserve"> </w:t>
      </w:r>
      <w:proofErr w:type="gramStart"/>
      <w:r w:rsidRPr="00EA5FEF">
        <w:rPr>
          <w:szCs w:val="28"/>
        </w:rPr>
        <w:t>областях</w:t>
      </w:r>
      <w:proofErr w:type="gramEnd"/>
      <w:r w:rsidRPr="00EA5FEF">
        <w:rPr>
          <w:szCs w:val="28"/>
        </w:rPr>
        <w:t>, граничащих с Республикой Казахстан, региональными органами власти в сфере культуры уделяется особое внимание противодействию размытию культурного суверенитета Российской Федерации.</w:t>
      </w:r>
    </w:p>
    <w:p w:rsidR="009B364F" w:rsidRPr="00EA5FEF" w:rsidRDefault="009B364F" w:rsidP="009B364F">
      <w:pPr>
        <w:rPr>
          <w:szCs w:val="28"/>
        </w:rPr>
      </w:pPr>
      <w:r w:rsidRPr="00EA5FEF">
        <w:rPr>
          <w:szCs w:val="28"/>
        </w:rPr>
        <w:t xml:space="preserve">Формированию сопричастности к многонациональной культуре России, обеспечению преемственности поколений и пропаганде уважительного отношения к историко-культурному наследию способствует проведение в </w:t>
      </w:r>
      <w:r w:rsidRPr="009B364F">
        <w:rPr>
          <w:szCs w:val="28"/>
          <w:u w:val="single"/>
        </w:rPr>
        <w:t xml:space="preserve">Оренбургской </w:t>
      </w:r>
      <w:r w:rsidRPr="009B364F">
        <w:rPr>
          <w:szCs w:val="28"/>
          <w:u w:val="single"/>
        </w:rPr>
        <w:lastRenderedPageBreak/>
        <w:t>области</w:t>
      </w:r>
      <w:r w:rsidRPr="00EA5FEF">
        <w:rPr>
          <w:szCs w:val="28"/>
        </w:rPr>
        <w:t xml:space="preserve"> творческих фестивалей различной направленности: «Обильный край, благословенный!», «Красная гора», «Оренбург – форпост России» и других.</w:t>
      </w:r>
    </w:p>
    <w:p w:rsidR="009B364F" w:rsidRPr="00EA5FEF" w:rsidRDefault="009B364F" w:rsidP="009B364F">
      <w:pPr>
        <w:rPr>
          <w:szCs w:val="28"/>
        </w:rPr>
      </w:pPr>
      <w:r w:rsidRPr="00EA5FEF">
        <w:rPr>
          <w:szCs w:val="28"/>
        </w:rPr>
        <w:t xml:space="preserve">В </w:t>
      </w:r>
      <w:r w:rsidRPr="009B364F">
        <w:rPr>
          <w:szCs w:val="28"/>
          <w:u w:val="single"/>
        </w:rPr>
        <w:t>Саратовской области</w:t>
      </w:r>
      <w:r w:rsidRPr="00EA5FEF">
        <w:rPr>
          <w:szCs w:val="28"/>
        </w:rPr>
        <w:t xml:space="preserve"> ведется тесное культурное сотрудничество с творческими коллективами и учреждениями культуры Республики Казахстан. Ежегодно в приграничных с Казахстаном районах области проводится фестиваль национальных культур, на который съезжаются творческие делегации из соседних районов области и Республики Казахстан. </w:t>
      </w:r>
    </w:p>
    <w:p w:rsidR="00272375" w:rsidRPr="00EA5FEF" w:rsidRDefault="00272375" w:rsidP="00272375">
      <w:pPr>
        <w:rPr>
          <w:szCs w:val="28"/>
        </w:rPr>
      </w:pPr>
      <w:r w:rsidRPr="00EA5FEF">
        <w:rPr>
          <w:szCs w:val="28"/>
        </w:rPr>
        <w:t>На территории округа расположено 17 339 объектов культурного наследия (памятников истории и культуры) народов Российской Федерации из них: 7 655 относятся к объектам федерального значения, 8 889 - регионального и 795 - местного (муниципального) значения.</w:t>
      </w:r>
    </w:p>
    <w:p w:rsidR="00272375" w:rsidRPr="00EA5FEF" w:rsidRDefault="00272375" w:rsidP="00272375">
      <w:pPr>
        <w:rPr>
          <w:szCs w:val="28"/>
        </w:rPr>
      </w:pPr>
      <w:proofErr w:type="gramStart"/>
      <w:r w:rsidRPr="00EA5FEF">
        <w:rPr>
          <w:szCs w:val="28"/>
        </w:rPr>
        <w:t>В список Всемирного культурного и природного наследия, сформированного под эгидой ЮНЕСКО, включен</w:t>
      </w:r>
      <w:r>
        <w:rPr>
          <w:szCs w:val="28"/>
        </w:rPr>
        <w:t>ы:</w:t>
      </w:r>
      <w:r w:rsidRPr="00EA5FEF">
        <w:rPr>
          <w:szCs w:val="28"/>
        </w:rPr>
        <w:t xml:space="preserve"> </w:t>
      </w:r>
      <w:r>
        <w:rPr>
          <w:szCs w:val="28"/>
        </w:rPr>
        <w:t>историко-культурный комплекс «К</w:t>
      </w:r>
      <w:r w:rsidRPr="00EA5FEF">
        <w:rPr>
          <w:szCs w:val="28"/>
        </w:rPr>
        <w:t>азанск</w:t>
      </w:r>
      <w:r>
        <w:rPr>
          <w:szCs w:val="28"/>
        </w:rPr>
        <w:t xml:space="preserve">ий кремль», Булгарский историко-археологический комплекс и Успенский собор с монастырем острова-града Свияжск, которые расположены на территории </w:t>
      </w:r>
      <w:r w:rsidRPr="00272375">
        <w:rPr>
          <w:szCs w:val="28"/>
          <w:u w:val="single"/>
        </w:rPr>
        <w:t>Республики Татарстан</w:t>
      </w:r>
      <w:r w:rsidRPr="00EA5FEF">
        <w:rPr>
          <w:szCs w:val="28"/>
        </w:rPr>
        <w:t>.</w:t>
      </w:r>
      <w:proofErr w:type="gramEnd"/>
    </w:p>
    <w:p w:rsidR="00272375" w:rsidRPr="00EA5FEF" w:rsidRDefault="00272375" w:rsidP="00272375">
      <w:pPr>
        <w:rPr>
          <w:szCs w:val="28"/>
        </w:rPr>
      </w:pPr>
      <w:r w:rsidRPr="00EA5FEF">
        <w:rPr>
          <w:szCs w:val="28"/>
        </w:rPr>
        <w:t xml:space="preserve">Также в округе расположены 4 </w:t>
      </w:r>
      <w:proofErr w:type="gramStart"/>
      <w:r w:rsidRPr="00EA5FEF">
        <w:rPr>
          <w:szCs w:val="28"/>
        </w:rPr>
        <w:t>исторических</w:t>
      </w:r>
      <w:proofErr w:type="gramEnd"/>
      <w:r w:rsidRPr="00EA5FEF">
        <w:rPr>
          <w:szCs w:val="28"/>
        </w:rPr>
        <w:t xml:space="preserve"> поселения – г. Арзамас (</w:t>
      </w:r>
      <w:r w:rsidRPr="00272375">
        <w:rPr>
          <w:szCs w:val="28"/>
          <w:u w:val="single"/>
        </w:rPr>
        <w:t>Нижегородская область</w:t>
      </w:r>
      <w:r w:rsidRPr="00EA5FEF">
        <w:rPr>
          <w:szCs w:val="28"/>
        </w:rPr>
        <w:t>), г. Вольск (</w:t>
      </w:r>
      <w:r w:rsidRPr="00272375">
        <w:rPr>
          <w:szCs w:val="28"/>
          <w:u w:val="single"/>
        </w:rPr>
        <w:t>Саратовская область</w:t>
      </w:r>
      <w:r w:rsidRPr="00EA5FEF">
        <w:rPr>
          <w:szCs w:val="28"/>
        </w:rPr>
        <w:t>), г. Чистополь и г. Елабуга (</w:t>
      </w:r>
      <w:r w:rsidRPr="00272375">
        <w:rPr>
          <w:szCs w:val="28"/>
          <w:u w:val="single"/>
        </w:rPr>
        <w:t>Республика Татарстан</w:t>
      </w:r>
      <w:r w:rsidRPr="00EA5FEF">
        <w:rPr>
          <w:szCs w:val="28"/>
        </w:rPr>
        <w:t>).</w:t>
      </w:r>
    </w:p>
    <w:p w:rsidR="00272375" w:rsidRPr="00EA5FEF" w:rsidRDefault="00272375" w:rsidP="00272375">
      <w:pPr>
        <w:rPr>
          <w:i/>
          <w:szCs w:val="28"/>
        </w:rPr>
      </w:pPr>
      <w:r w:rsidRPr="00EA5FEF">
        <w:rPr>
          <w:szCs w:val="28"/>
        </w:rPr>
        <w:t>Нормативными правовыми актами определены границы территорий 5 599 объектов культурного наследия (32,2% от общего количества), утвержденные зоны охраны имеют 3 773 объекта (21,7%).</w:t>
      </w:r>
    </w:p>
    <w:p w:rsidR="00AA2953" w:rsidRPr="00EA5FEF" w:rsidRDefault="00AA2953" w:rsidP="00AA2953">
      <w:pPr>
        <w:rPr>
          <w:szCs w:val="28"/>
        </w:rPr>
      </w:pPr>
      <w:r w:rsidRPr="00EA5FEF">
        <w:rPr>
          <w:szCs w:val="28"/>
        </w:rPr>
        <w:t xml:space="preserve">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EA5FEF">
          <w:rPr>
            <w:szCs w:val="28"/>
          </w:rPr>
          <w:t>2012 г</w:t>
        </w:r>
      </w:smartTag>
      <w:r w:rsidRPr="00EA5FEF">
        <w:rPr>
          <w:szCs w:val="28"/>
        </w:rPr>
        <w:t xml:space="preserve">. № 597 «О мероприятиях по реализации государственной социальной политики» предусмотрено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деятельности. </w:t>
      </w:r>
    </w:p>
    <w:p w:rsidR="00AA2953" w:rsidRPr="00EA5FEF" w:rsidRDefault="00AA2953" w:rsidP="00AA2953">
      <w:pPr>
        <w:rPr>
          <w:szCs w:val="28"/>
        </w:rPr>
      </w:pPr>
      <w:r w:rsidRPr="00EA5FEF">
        <w:rPr>
          <w:szCs w:val="28"/>
        </w:rPr>
        <w:t xml:space="preserve">В </w:t>
      </w:r>
      <w:proofErr w:type="gramStart"/>
      <w:r w:rsidRPr="00EA5FEF">
        <w:rPr>
          <w:szCs w:val="28"/>
        </w:rPr>
        <w:t>целях</w:t>
      </w:r>
      <w:proofErr w:type="gramEnd"/>
      <w:r w:rsidRPr="00EA5FEF">
        <w:rPr>
          <w:szCs w:val="28"/>
        </w:rPr>
        <w:t xml:space="preserve"> выявления удовлетворенности населением качеством предоставления услуг в сфере культуры и туризма в регионах округа с участием и на основе мнения граждан – потребителей услуг, представителей общественных организаций и иных экспертов проводится независимая оценка качества оказанных услуг учреждениями культуры и туризма. </w:t>
      </w:r>
    </w:p>
    <w:p w:rsidR="00AA2953" w:rsidRPr="00EA5FEF" w:rsidRDefault="00AA2953" w:rsidP="00AA2953">
      <w:pPr>
        <w:rPr>
          <w:szCs w:val="28"/>
        </w:rPr>
      </w:pPr>
      <w:r w:rsidRPr="00EA5FEF">
        <w:rPr>
          <w:szCs w:val="28"/>
        </w:rPr>
        <w:t xml:space="preserve">Так, по результатам проведенных в 2017 году исследований удовлетворенность населения субъектов Российской Федерации, находящихся в пределах Приволжского федерального округа, качеством предоставления услуг в сфере культуры и туризма варьируется от 75% в </w:t>
      </w:r>
      <w:r w:rsidRPr="00AA2953">
        <w:rPr>
          <w:szCs w:val="28"/>
          <w:u w:val="single"/>
        </w:rPr>
        <w:t>Республике Татарстан</w:t>
      </w:r>
      <w:r w:rsidRPr="00EA5FEF">
        <w:rPr>
          <w:szCs w:val="28"/>
        </w:rPr>
        <w:t xml:space="preserve"> (опрошенные жители республики ощущают недостаток в музеях-заповедниках, библиотек, детских театров) до 98,6% в </w:t>
      </w:r>
      <w:r w:rsidRPr="00AA2953">
        <w:rPr>
          <w:szCs w:val="28"/>
          <w:u w:val="single"/>
        </w:rPr>
        <w:t>Республике Марий Эл</w:t>
      </w:r>
      <w:r w:rsidRPr="00EA5FEF">
        <w:rPr>
          <w:szCs w:val="28"/>
        </w:rPr>
        <w:t>.</w:t>
      </w:r>
    </w:p>
    <w:p w:rsidR="000A3A39" w:rsidRDefault="00AA2953" w:rsidP="00AA2953">
      <w:pPr>
        <w:rPr>
          <w:szCs w:val="28"/>
        </w:rPr>
      </w:pPr>
      <w:r w:rsidRPr="00EA5FEF">
        <w:rPr>
          <w:szCs w:val="28"/>
        </w:rPr>
        <w:t xml:space="preserve">Эффективность реализации государственной политики в сфере культуры непосредственно зависит от финансового обеспечения отрасли. Доля расходов консолидированных бюджетов регионов округа и местных бюджетов на культуру и туризм в валовом региональном продукте составляет от 0,3% в </w:t>
      </w:r>
      <w:r w:rsidRPr="00AA2953">
        <w:rPr>
          <w:szCs w:val="28"/>
          <w:u w:val="single"/>
        </w:rPr>
        <w:t>Республике Татарстан</w:t>
      </w:r>
      <w:r w:rsidRPr="00EA5FEF">
        <w:rPr>
          <w:szCs w:val="28"/>
        </w:rPr>
        <w:t xml:space="preserve"> до 2,9% в </w:t>
      </w:r>
      <w:r w:rsidRPr="00AA2953">
        <w:rPr>
          <w:szCs w:val="28"/>
          <w:u w:val="single"/>
        </w:rPr>
        <w:t>Пензенской области</w:t>
      </w:r>
      <w:r w:rsidRPr="00EA5FEF">
        <w:rPr>
          <w:szCs w:val="28"/>
        </w:rPr>
        <w:t>.</w:t>
      </w:r>
    </w:p>
    <w:p w:rsidR="002956A3" w:rsidRPr="00EA5FEF" w:rsidRDefault="002956A3" w:rsidP="002956A3">
      <w:pPr>
        <w:rPr>
          <w:szCs w:val="28"/>
        </w:rPr>
      </w:pPr>
      <w:r w:rsidRPr="00EA5FEF">
        <w:rPr>
          <w:szCs w:val="28"/>
        </w:rPr>
        <w:lastRenderedPageBreak/>
        <w:t>К отрицательным факторам в указанной сфере относятся:</w:t>
      </w:r>
    </w:p>
    <w:p w:rsidR="002956A3" w:rsidRPr="00EA5FEF" w:rsidRDefault="002956A3" w:rsidP="002956A3">
      <w:pPr>
        <w:rPr>
          <w:szCs w:val="28"/>
        </w:rPr>
      </w:pPr>
      <w:r w:rsidRPr="00EA5FEF">
        <w:rPr>
          <w:szCs w:val="28"/>
        </w:rPr>
        <w:t>- недостаточное финансирование отрасли культуры и полная ее зависимость от бюджетного финансирования;</w:t>
      </w:r>
    </w:p>
    <w:p w:rsidR="002956A3" w:rsidRPr="00EA5FEF" w:rsidRDefault="002956A3" w:rsidP="002956A3">
      <w:pPr>
        <w:rPr>
          <w:szCs w:val="28"/>
        </w:rPr>
      </w:pPr>
      <w:r w:rsidRPr="00EA5FEF">
        <w:rPr>
          <w:szCs w:val="28"/>
        </w:rPr>
        <w:t>- отсутствие эффективных механизмов привлечения внебюджетных сре</w:t>
      </w:r>
      <w:proofErr w:type="gramStart"/>
      <w:r w:rsidRPr="00EA5FEF">
        <w:rPr>
          <w:szCs w:val="28"/>
        </w:rPr>
        <w:t>дств в сф</w:t>
      </w:r>
      <w:proofErr w:type="gramEnd"/>
      <w:r w:rsidRPr="00EA5FEF">
        <w:rPr>
          <w:szCs w:val="28"/>
        </w:rPr>
        <w:t>еру культуры, слабое развитие предпринимательской деятельности в учреждениях культуры, а также отсутствие системной организации государственно-частного партнерства и меценатства в области культуры;</w:t>
      </w:r>
    </w:p>
    <w:p w:rsidR="002956A3" w:rsidRPr="00EA5FEF" w:rsidRDefault="002956A3" w:rsidP="002956A3">
      <w:pPr>
        <w:rPr>
          <w:szCs w:val="28"/>
        </w:rPr>
      </w:pPr>
      <w:r w:rsidRPr="00EA5FEF">
        <w:rPr>
          <w:szCs w:val="28"/>
        </w:rPr>
        <w:t>- дефицит квалифицированных молодых специалистов в культурно-досуговых и иных учреждениях культуры, прежде всего в сельской местности и небольших городских поселениях;</w:t>
      </w:r>
    </w:p>
    <w:p w:rsidR="002956A3" w:rsidRPr="00EA5FEF" w:rsidRDefault="002956A3" w:rsidP="002956A3">
      <w:pPr>
        <w:rPr>
          <w:szCs w:val="28"/>
        </w:rPr>
      </w:pPr>
      <w:r w:rsidRPr="00EA5FEF">
        <w:rPr>
          <w:szCs w:val="28"/>
        </w:rPr>
        <w:t>- слабая социальная защищенность работников отрасли культуры;</w:t>
      </w:r>
    </w:p>
    <w:p w:rsidR="002956A3" w:rsidRPr="00EA5FEF" w:rsidRDefault="002956A3" w:rsidP="002956A3">
      <w:pPr>
        <w:rPr>
          <w:szCs w:val="28"/>
        </w:rPr>
      </w:pPr>
      <w:r w:rsidRPr="00EA5FEF">
        <w:rPr>
          <w:szCs w:val="28"/>
        </w:rPr>
        <w:t>- отсутствие в регионах в необходимом объеме финансовых средств на содержание объектов культурного наследия (памятников истории и культуры) народов Российской Федерации, формирования документов для установления границ территорий и зон их охраны;</w:t>
      </w:r>
    </w:p>
    <w:p w:rsidR="002956A3" w:rsidRPr="00EA5FEF" w:rsidRDefault="002956A3" w:rsidP="002956A3">
      <w:pPr>
        <w:rPr>
          <w:szCs w:val="28"/>
        </w:rPr>
      </w:pPr>
      <w:r w:rsidRPr="00EA5FEF">
        <w:rPr>
          <w:szCs w:val="28"/>
        </w:rPr>
        <w:t>- засилье низкопробной печатной, виде</w:t>
      </w:r>
      <w:proofErr w:type="gramStart"/>
      <w:r w:rsidRPr="00EA5FEF">
        <w:rPr>
          <w:szCs w:val="28"/>
        </w:rPr>
        <w:t>о-</w:t>
      </w:r>
      <w:proofErr w:type="gramEnd"/>
      <w:r w:rsidRPr="00EA5FEF">
        <w:rPr>
          <w:szCs w:val="28"/>
        </w:rPr>
        <w:t xml:space="preserve"> и аудиопродукции, которую зачастую несет с собой массовая культура.</w:t>
      </w:r>
    </w:p>
    <w:p w:rsidR="002956A3" w:rsidRDefault="002956A3" w:rsidP="00AA2953"/>
    <w:sectPr w:rsidR="002956A3" w:rsidSect="00D809A1">
      <w:headerReference w:type="default" r:id="rId7"/>
      <w:pgSz w:w="11906" w:h="16838"/>
      <w:pgMar w:top="1134" w:right="850" w:bottom="1134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34" w:rsidRDefault="00314134" w:rsidP="00D809A1">
      <w:r>
        <w:separator/>
      </w:r>
    </w:p>
  </w:endnote>
  <w:endnote w:type="continuationSeparator" w:id="0">
    <w:p w:rsidR="00314134" w:rsidRDefault="00314134" w:rsidP="00D8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34" w:rsidRDefault="00314134" w:rsidP="00D809A1">
      <w:r>
        <w:separator/>
      </w:r>
    </w:p>
  </w:footnote>
  <w:footnote w:type="continuationSeparator" w:id="0">
    <w:p w:rsidR="00314134" w:rsidRDefault="00314134" w:rsidP="00D8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126338"/>
      <w:docPartObj>
        <w:docPartGallery w:val="Page Numbers (Top of Page)"/>
        <w:docPartUnique/>
      </w:docPartObj>
    </w:sdtPr>
    <w:sdtContent>
      <w:p w:rsidR="00D809A1" w:rsidRDefault="00D809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DC4">
          <w:rPr>
            <w:noProof/>
          </w:rPr>
          <w:t>2</w:t>
        </w:r>
        <w:r>
          <w:fldChar w:fldCharType="end"/>
        </w:r>
      </w:p>
    </w:sdtContent>
  </w:sdt>
  <w:p w:rsidR="00D809A1" w:rsidRDefault="00D809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66"/>
    <w:rsid w:val="000A3A39"/>
    <w:rsid w:val="00180666"/>
    <w:rsid w:val="00272375"/>
    <w:rsid w:val="002956A3"/>
    <w:rsid w:val="00314134"/>
    <w:rsid w:val="008D4DC4"/>
    <w:rsid w:val="009B364F"/>
    <w:rsid w:val="00AA2953"/>
    <w:rsid w:val="00D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9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09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9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9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09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9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988</Words>
  <Characters>5632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Добровольский В.</dc:creator>
  <cp:keywords/>
  <dc:description/>
  <cp:lastModifiedBy>Добровольский В.</cp:lastModifiedBy>
  <cp:revision>7</cp:revision>
  <dcterms:created xsi:type="dcterms:W3CDTF">2018-05-15T09:54:00Z</dcterms:created>
  <dcterms:modified xsi:type="dcterms:W3CDTF">2018-05-15T10:10:00Z</dcterms:modified>
</cp:coreProperties>
</file>